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line="240" w:lineRule="auto"/>
        <w:ind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r>
        <w:drawing>
          <wp:inline>
            <wp:extent cx="5940425" cy="816983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8169831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 xml:space="preserve"> </w:t>
      </w:r>
    </w:p>
    <w:p w14:paraId="02000000">
      <w:pPr>
        <w:spacing w:after="0" w:line="240" w:lineRule="auto"/>
        <w:ind/>
        <w:jc w:val="left"/>
        <w:rPr>
          <w:rFonts w:ascii="Times New Roman" w:hAnsi="Times New Roman"/>
          <w:sz w:val="24"/>
        </w:rPr>
      </w:pPr>
    </w:p>
    <w:p w14:paraId="03000000">
      <w:pPr>
        <w:spacing w:after="0" w:line="240" w:lineRule="auto"/>
        <w:ind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04000000">
      <w:pPr>
        <w:spacing w:after="0" w:line="240" w:lineRule="auto"/>
        <w:ind/>
        <w:jc w:val="left"/>
        <w:rPr>
          <w:rFonts w:ascii="Times New Roman" w:hAnsi="Times New Roman"/>
          <w:sz w:val="24"/>
        </w:rPr>
      </w:pPr>
    </w:p>
    <w:p w14:paraId="05000000">
      <w:pPr>
        <w:spacing w:after="0" w:line="240" w:lineRule="auto"/>
        <w:ind/>
        <w:jc w:val="left"/>
        <w:rPr>
          <w:rFonts w:ascii="Times New Roman" w:hAnsi="Times New Roman"/>
          <w:sz w:val="24"/>
        </w:rPr>
      </w:pPr>
    </w:p>
    <w:p w14:paraId="06000000">
      <w:pPr>
        <w:spacing w:after="0" w:line="240" w:lineRule="auto"/>
        <w:ind/>
        <w:jc w:val="left"/>
        <w:rPr>
          <w:rFonts w:ascii="Times New Roman" w:hAnsi="Times New Roman"/>
          <w:sz w:val="24"/>
        </w:rPr>
      </w:pPr>
    </w:p>
    <w:p w14:paraId="07000000">
      <w:pPr>
        <w:spacing w:after="0" w:line="240" w:lineRule="auto"/>
        <w:ind/>
        <w:jc w:val="left"/>
        <w:rPr>
          <w:rFonts w:ascii="Times New Roman" w:hAnsi="Times New Roman"/>
          <w:sz w:val="24"/>
        </w:rPr>
      </w:pPr>
    </w:p>
    <w:p w14:paraId="08000000">
      <w:pPr>
        <w:spacing w:after="0" w:line="240" w:lineRule="auto"/>
        <w:ind/>
        <w:jc w:val="left"/>
        <w:rPr>
          <w:rFonts w:ascii="Times New Roman" w:hAnsi="Times New Roman"/>
          <w:sz w:val="24"/>
        </w:rPr>
      </w:pPr>
    </w:p>
    <w:p w14:paraId="09000000">
      <w:pPr>
        <w:spacing w:after="0" w:line="240" w:lineRule="auto"/>
        <w:ind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4.3. Руководителем службы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может быть человек, прошедший обучение проведению примирительных программ.</w:t>
      </w:r>
    </w:p>
    <w:p w14:paraId="0A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4.4. Вопросы членства в службе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14:paraId="0B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0C000000">
      <w:pPr>
        <w:spacing w:after="0" w:line="240" w:lineRule="auto"/>
        <w:ind w:firstLine="708"/>
        <w:jc w:val="center"/>
        <w:rPr>
          <w:rFonts w:ascii="Play" w:hAnsi="Play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 Порядок работы школьной службы </w:t>
      </w:r>
      <w:r>
        <w:rPr>
          <w:rFonts w:ascii="Times New Roman" w:hAnsi="Times New Roman"/>
          <w:b w:val="1"/>
          <w:sz w:val="24"/>
        </w:rPr>
        <w:t>медиации</w:t>
      </w:r>
    </w:p>
    <w:p w14:paraId="0D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5.1. Служба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может получать информацию о случаях конфликтного или криминального характера от педагогов, обучающихся, администрации учреждения, членов службы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>, родителей (или лиц их заменяющих).</w:t>
      </w:r>
    </w:p>
    <w:p w14:paraId="0E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5.2. Служба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учреждения.</w:t>
      </w:r>
    </w:p>
    <w:p w14:paraId="0F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>5.3. Примирительная программа начинается в случае согласия конфликтующих сторон на участие в данной программе.</w:t>
      </w:r>
    </w:p>
    <w:p w14:paraId="10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>5.4. В случае если примирительная программа планируется, когда дело находится на этапе дознания, следствия или в суде, т</w:t>
      </w:r>
      <w:r>
        <w:rPr>
          <w:rFonts w:ascii="Times New Roman" w:hAnsi="Times New Roman"/>
          <w:sz w:val="24"/>
        </w:rPr>
        <w:t>о о ее</w:t>
      </w:r>
      <w:r>
        <w:rPr>
          <w:rFonts w:ascii="Times New Roman" w:hAnsi="Times New Roman"/>
          <w:sz w:val="24"/>
        </w:rPr>
        <w:t xml:space="preserve"> проведении ставится в известность администрация учреждения и при необходимости производится согласование с соответствующими органами внутренних дел.</w:t>
      </w:r>
    </w:p>
    <w:p w14:paraId="11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5.5. Переговоры должностными лицами проводит руководитель службы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>.</w:t>
      </w:r>
    </w:p>
    <w:p w14:paraId="12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>5.6. В случае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если конфликтующие стороны не достигли возраста 10 лет, примирительная программа проводится с согласия классного руководителя   или законного представителя ребенка. (Приложение 1,2)</w:t>
      </w:r>
    </w:p>
    <w:p w14:paraId="13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5.7. Служба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самостоятельно определяет сроки и этапы проведения программы в каждом отдельном случае.</w:t>
      </w:r>
    </w:p>
    <w:p w14:paraId="14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>5.8.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14:paraId="15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5.9. При необходимости служба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передает копию примирительного договора  администрации учреждения.</w:t>
      </w:r>
    </w:p>
    <w:p w14:paraId="16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5.10. Служба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14:paraId="17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5.11. При необходимости служба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14:paraId="18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5.12. Деятельность службы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фиксируется в журналах и отчетах, которые являются внутренними документами службы.</w:t>
      </w:r>
    </w:p>
    <w:p w14:paraId="19000000">
      <w:pPr>
        <w:spacing w:after="0" w:line="240" w:lineRule="auto"/>
        <w:ind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1A000000">
      <w:pPr>
        <w:spacing w:after="0" w:line="240" w:lineRule="auto"/>
        <w:ind w:firstLine="708"/>
        <w:jc w:val="center"/>
        <w:rPr>
          <w:rFonts w:ascii="Play" w:hAnsi="Play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6. Организация деятельности службы </w:t>
      </w:r>
      <w:r>
        <w:rPr>
          <w:rFonts w:ascii="Times New Roman" w:hAnsi="Times New Roman"/>
          <w:b w:val="1"/>
          <w:sz w:val="24"/>
        </w:rPr>
        <w:t>медиации</w:t>
      </w:r>
    </w:p>
    <w:p w14:paraId="1B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6.1. Службе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по согласованию с администрацией учреждения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14:paraId="1C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6.2. Должностные лица учреждения оказывают службе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содействие в распространении информации о деятельности службы среди педагогов и обучающихся.</w:t>
      </w:r>
    </w:p>
    <w:p w14:paraId="1D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6.3. Служба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имеет право пользоваться услугами  других специалистов учреждения.</w:t>
      </w:r>
    </w:p>
    <w:p w14:paraId="1E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6.4. Администрация учреждения содействует службе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в организации взаимодействия с педагогами учреждения,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14:paraId="1F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>6.5. В случае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если стороны согласились на примирительную встречу, то административные действия в отношении данных участников конфликта </w:t>
      </w:r>
      <w:r>
        <w:rPr>
          <w:rFonts w:ascii="Times New Roman" w:hAnsi="Times New Roman"/>
          <w:sz w:val="24"/>
        </w:rPr>
        <w:t>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14:paraId="20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>6.6. Администрация учреждения поддерживает участие куратора (кураторов) службы медиации в собраниях ассоциации.</w:t>
      </w:r>
    </w:p>
    <w:p w14:paraId="21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6.7. Раз в четверть проводятся совещания между администрацией и службой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14:paraId="22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14:paraId="23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6.9. Служба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может вносить на рассмотрение администрации предложения по снижению конфликтности в учреждения.</w:t>
      </w:r>
    </w:p>
    <w:p w14:paraId="24000000">
      <w:pPr>
        <w:spacing w:after="0" w:line="240" w:lineRule="auto"/>
        <w:ind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25000000">
      <w:pPr>
        <w:spacing w:after="0" w:line="240" w:lineRule="auto"/>
        <w:ind w:firstLine="708"/>
        <w:jc w:val="center"/>
        <w:rPr>
          <w:rFonts w:ascii="Play" w:hAnsi="Play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7. Заключительные положения</w:t>
      </w:r>
    </w:p>
    <w:p w14:paraId="26000000">
      <w:pPr>
        <w:spacing w:after="0" w:line="240" w:lineRule="auto"/>
        <w:ind w:firstLine="708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>7.1. Настоящее положение вступает в силу с момента утверждения  и действует бессрочно.</w:t>
      </w:r>
    </w:p>
    <w:p w14:paraId="27000000">
      <w:pPr>
        <w:spacing w:after="0" w:line="240" w:lineRule="auto"/>
        <w:ind w:firstLine="709"/>
        <w:jc w:val="both"/>
        <w:rPr>
          <w:rFonts w:ascii="Play" w:hAnsi="Play"/>
          <w:sz w:val="24"/>
        </w:rPr>
      </w:pPr>
      <w:r>
        <w:rPr>
          <w:rFonts w:ascii="Times New Roman" w:hAnsi="Times New Roman"/>
          <w:sz w:val="24"/>
        </w:rPr>
        <w:t xml:space="preserve">7.2. Изменения в настоящее положение вносятся директором учреждения по предложению службы </w:t>
      </w:r>
      <w:r>
        <w:rPr>
          <w:rFonts w:ascii="Times New Roman" w:hAnsi="Times New Roman"/>
          <w:sz w:val="24"/>
        </w:rPr>
        <w:t>медиации</w:t>
      </w:r>
      <w:r>
        <w:rPr>
          <w:rFonts w:ascii="Times New Roman" w:hAnsi="Times New Roman"/>
          <w:sz w:val="24"/>
        </w:rPr>
        <w:t xml:space="preserve"> или органов школьного самоуправления.</w:t>
      </w:r>
    </w:p>
    <w:p w14:paraId="28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29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2A000000">
      <w:pPr>
        <w:tabs>
          <w:tab w:leader="none" w:pos="3855" w:val="left"/>
        </w:tabs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2B000000">
      <w:pPr>
        <w:tabs>
          <w:tab w:leader="none" w:pos="3855" w:val="left"/>
        </w:tabs>
        <w:spacing w:after="0" w:line="240" w:lineRule="auto"/>
        <w:ind/>
        <w:rPr>
          <w:rFonts w:ascii="Times New Roman" w:hAnsi="Times New Roman"/>
          <w:sz w:val="24"/>
        </w:rPr>
      </w:pPr>
    </w:p>
    <w:p w14:paraId="2C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2D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2E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2F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0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1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2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3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4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5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6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7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8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9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A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B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C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D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E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3F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40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41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42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43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44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45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Приложение №1</w:t>
      </w:r>
    </w:p>
    <w:p w14:paraId="46000000">
      <w:pPr>
        <w:spacing w:line="240" w:lineRule="auto"/>
        <w:ind/>
        <w:jc w:val="center"/>
        <w:rPr>
          <w:rFonts w:ascii="Times New Roman" w:hAnsi="Times New Roman"/>
          <w:sz w:val="24"/>
        </w:rPr>
      </w:pPr>
    </w:p>
    <w:p w14:paraId="47000000">
      <w:pPr>
        <w:spacing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ПРОТОКОЛ</w:t>
      </w:r>
      <w:r>
        <w:rPr>
          <w:rFonts w:ascii="Times New Roman" w:hAnsi="Times New Roman"/>
          <w:sz w:val="24"/>
        </w:rPr>
        <w:t xml:space="preserve"> </w:t>
      </w:r>
    </w:p>
    <w:p w14:paraId="48000000">
      <w:pPr>
        <w:spacing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РЕЗУЛЬТАТАХ ВСТРЕЧИ</w:t>
      </w:r>
    </w:p>
    <w:p w14:paraId="49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 правонарушителя _____________________________________________________</w:t>
      </w:r>
    </w:p>
    <w:p w14:paraId="4A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 потерпевшего_________________________________________________________</w:t>
      </w:r>
    </w:p>
    <w:p w14:paraId="4B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правонарушения_______________________________________________________</w:t>
      </w:r>
    </w:p>
    <w:p w14:paraId="4C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Дата проведения встречи____________________________________________________</w:t>
      </w:r>
    </w:p>
    <w:p w14:paraId="4D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Позиция правонарушителя __________________________________________________</w:t>
      </w:r>
    </w:p>
    <w:p w14:paraId="4E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14:paraId="4F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14:paraId="50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Позиция потерпевшего______________________________________________________</w:t>
      </w:r>
    </w:p>
    <w:p w14:paraId="51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14:paraId="52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</w:t>
      </w:r>
    </w:p>
    <w:p w14:paraId="53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Стороны договорились о следующем___________________________________________</w:t>
      </w:r>
    </w:p>
    <w:p w14:paraId="54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5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6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Дальнейшие намерения. «Как сделать, чтобы подобное не повторилось?»</w:t>
      </w:r>
    </w:p>
    <w:p w14:paraId="57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8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9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A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Примечания</w:t>
      </w:r>
    </w:p>
    <w:p w14:paraId="5B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C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</w:p>
    <w:p w14:paraId="5D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Подписи участников</w:t>
      </w:r>
    </w:p>
    <w:p w14:paraId="5E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Правонарушитель ___________________________________________________________</w:t>
      </w:r>
    </w:p>
    <w:p w14:paraId="5F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Законный представитель _____________________________________________________</w:t>
      </w:r>
    </w:p>
    <w:p w14:paraId="60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Потерпевший ______________________________________________________________</w:t>
      </w:r>
    </w:p>
    <w:p w14:paraId="61000000">
      <w:pPr>
        <w:spacing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Законный представитель _____________________________________________________</w:t>
      </w:r>
    </w:p>
    <w:p w14:paraId="62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Ведущий ______________________________________________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</w:t>
      </w:r>
    </w:p>
    <w:p w14:paraId="63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64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</w:t>
      </w:r>
    </w:p>
    <w:p w14:paraId="65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66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67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</w:p>
    <w:p w14:paraId="68000000">
      <w:pPr>
        <w:spacing w:after="0" w:line="240" w:lineRule="auto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Приложение №2</w:t>
      </w:r>
    </w:p>
    <w:p w14:paraId="69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6A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ПРИМИРИТЕЛЬНЫЙ ДОГОВОР</w:t>
      </w:r>
    </w:p>
    <w:p w14:paraId="6B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Участники восстановительной программы в лице:</w:t>
      </w:r>
    </w:p>
    <w:p w14:paraId="6C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провели личную встречу, на которой обсудили ситуацию, состоящую в том, чт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</w:t>
      </w:r>
    </w:p>
    <w:p w14:paraId="6F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пришли к следующим выводам (договоренностям):</w:t>
      </w:r>
    </w:p>
    <w:p w14:paraId="70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Проверять выполнение условий договора и уведомлять медиаторов об их успешном завершении будет:</w:t>
      </w:r>
    </w:p>
    <w:p w14:paraId="72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Встреча для аналитической беседы состоится (место, дата, </w:t>
      </w:r>
      <w:r>
        <w:rPr>
          <w:rFonts w:ascii="Times New Roman" w:hAnsi="Times New Roman"/>
          <w:sz w:val="24"/>
        </w:rPr>
        <w:t>время)_</w:t>
      </w: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</w:t>
      </w:r>
    </w:p>
    <w:p w14:paraId="74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Чтобы в дальнейшем подобное не повторилось, мы договорились сделать следующее.</w:t>
      </w:r>
    </w:p>
    <w:p w14:paraId="75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Мы понимаем, что копия данного договора может быть передана администрации и другим заинтересованным в решении лицам. </w:t>
      </w:r>
      <w:r>
        <w:rPr>
          <w:rFonts w:ascii="Times New Roman" w:hAnsi="Times New Roman"/>
          <w:sz w:val="24"/>
        </w:rPr>
        <w:t>Обсуждавшееся</w:t>
      </w:r>
      <w:r>
        <w:rPr>
          <w:rFonts w:ascii="Times New Roman" w:hAnsi="Times New Roman"/>
          <w:sz w:val="24"/>
        </w:rPr>
        <w:t xml:space="preserve"> на примирительной встрече медиатор никому сообщать не будет.</w:t>
      </w:r>
    </w:p>
    <w:p w14:paraId="77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Если это соглашение не будет выполнено, а у нас останутся проблемы, мы согласны вернуться на медиацию.</w:t>
      </w:r>
    </w:p>
    <w:p w14:paraId="78000000">
      <w:pPr>
        <w:ind/>
        <w:jc w:val="both"/>
        <w:rPr>
          <w:rFonts w:ascii="Times New Roman" w:hAnsi="Times New Roman"/>
          <w:sz w:val="24"/>
        </w:rPr>
      </w:pPr>
    </w:p>
    <w:p w14:paraId="79000000">
      <w:pPr>
        <w:ind/>
        <w:jc w:val="both"/>
        <w:rPr>
          <w:rFonts w:ascii="Times New Roman" w:hAnsi="Times New Roman"/>
          <w:sz w:val="24"/>
        </w:rPr>
      </w:pPr>
    </w:p>
    <w:p w14:paraId="7A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Фамилии, имена и подписи</w:t>
      </w:r>
    </w:p>
    <w:p w14:paraId="7B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участников встречи                                                                         Дата</w:t>
      </w:r>
    </w:p>
    <w:p w14:paraId="7C000000">
      <w:pPr>
        <w:ind/>
        <w:jc w:val="both"/>
        <w:rPr>
          <w:rFonts w:ascii="Times New Roman" w:hAnsi="Times New Roman"/>
          <w:sz w:val="24"/>
        </w:rPr>
      </w:pPr>
    </w:p>
    <w:p w14:paraId="7D000000">
      <w:pPr>
        <w:rPr>
          <w:sz w:val="24"/>
        </w:rPr>
      </w:pPr>
    </w:p>
    <w:sectPr>
      <w:pgSz w:h="16838" w:orient="portrait" w:w="11906"/>
      <w:pgMar w:bottom="1134" w:footer="708" w:gutter="0" w:header="708" w:left="1701" w:right="850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List Paragraph"/>
    <w:basedOn w:val="Style_1"/>
    <w:link w:val="Style_19_ch"/>
    <w:pPr>
      <w:ind w:firstLine="0" w:left="720"/>
      <w:contextualSpacing w:val="1"/>
    </w:pPr>
  </w:style>
  <w:style w:styleId="Style_19_ch" w:type="character">
    <w:name w:val="List Paragraph"/>
    <w:basedOn w:val="Style_1_ch"/>
    <w:link w:val="Style_19"/>
  </w:style>
  <w:style w:styleId="Style_20" w:type="paragraph">
    <w:name w:val="toc 10"/>
    <w:next w:val="Style_1"/>
    <w:link w:val="Style_20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0_ch" w:type="character">
    <w:name w:val="toc 10"/>
    <w:link w:val="Style_20"/>
    <w:rPr>
      <w:rFonts w:ascii="XO Thames" w:hAnsi="XO Thames"/>
      <w:sz w:val="28"/>
    </w:rPr>
  </w:style>
  <w:style w:styleId="Style_21" w:type="paragraph">
    <w:name w:val="Title"/>
    <w:next w:val="Style_1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2025-04-21T07:28:20Z</dcterms:modified>
</cp:coreProperties>
</file>